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B6" w:rsidRPr="00027977" w:rsidRDefault="00D527B6" w:rsidP="00027977">
      <w:pPr>
        <w:spacing w:after="45" w:line="360" w:lineRule="atLeast"/>
        <w:jc w:val="center"/>
        <w:rPr>
          <w:rFonts w:cstheme="minorHAnsi"/>
          <w:sz w:val="40"/>
          <w:szCs w:val="40"/>
        </w:rPr>
      </w:pPr>
      <w:bookmarkStart w:id="0" w:name="_GoBack"/>
      <w:r w:rsidRPr="00027977">
        <w:rPr>
          <w:rFonts w:cstheme="minorHAnsi"/>
          <w:sz w:val="40"/>
          <w:szCs w:val="40"/>
        </w:rPr>
        <w:t>Лечение заболеваний ЖКТ</w:t>
      </w:r>
    </w:p>
    <w:bookmarkEnd w:id="0"/>
    <w:p w:rsidR="00D527B6" w:rsidRPr="00D527B6" w:rsidRDefault="00D527B6" w:rsidP="00D527B6">
      <w:pPr>
        <w:numPr>
          <w:ilvl w:val="0"/>
          <w:numId w:val="6"/>
        </w:numPr>
        <w:spacing w:before="100" w:beforeAutospacing="1" w:after="100" w:afterAutospacing="1" w:line="240" w:lineRule="auto"/>
        <w:ind w:left="0" w:right="18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527B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Возрастная категория:</w:t>
      </w:r>
      <w:r w:rsidRPr="00D527B6">
        <w:rPr>
          <w:rFonts w:eastAsia="Times New Roman" w:cstheme="minorHAnsi"/>
          <w:color w:val="000000"/>
          <w:sz w:val="20"/>
          <w:szCs w:val="20"/>
          <w:lang w:eastAsia="ru-RU"/>
        </w:rPr>
        <w:t> взрослые, дети</w:t>
      </w:r>
    </w:p>
    <w:p w:rsidR="00D527B6" w:rsidRPr="00D527B6" w:rsidRDefault="00D527B6" w:rsidP="00D527B6">
      <w:pPr>
        <w:numPr>
          <w:ilvl w:val="0"/>
          <w:numId w:val="6"/>
        </w:numPr>
        <w:spacing w:before="100" w:beforeAutospacing="1" w:after="100" w:afterAutospacing="1" w:line="240" w:lineRule="auto"/>
        <w:ind w:left="0" w:right="18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527B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Фаза:</w:t>
      </w:r>
      <w:r w:rsidRPr="00D527B6">
        <w:rPr>
          <w:rFonts w:eastAsia="Times New Roman" w:cstheme="minorHAnsi"/>
          <w:color w:val="000000"/>
          <w:sz w:val="20"/>
          <w:szCs w:val="20"/>
          <w:lang w:eastAsia="ru-RU"/>
        </w:rPr>
        <w:t> хроническая</w:t>
      </w:r>
    </w:p>
    <w:p w:rsidR="00027977" w:rsidRPr="00027977" w:rsidRDefault="00D527B6" w:rsidP="0002797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527B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Стадия:</w:t>
      </w:r>
      <w:r w:rsidRPr="00D527B6">
        <w:rPr>
          <w:rFonts w:eastAsia="Times New Roman" w:cstheme="minorHAnsi"/>
          <w:color w:val="000000"/>
          <w:sz w:val="20"/>
          <w:szCs w:val="20"/>
          <w:lang w:eastAsia="ru-RU"/>
        </w:rPr>
        <w:t> ремиссии</w:t>
      </w:r>
    </w:p>
    <w:p w:rsidR="00D527B6" w:rsidRPr="00027977" w:rsidRDefault="00D527B6" w:rsidP="000279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27977">
        <w:rPr>
          <w:rFonts w:cstheme="minorHAnsi"/>
          <w:b/>
          <w:caps/>
          <w:color w:val="363636"/>
          <w:spacing w:val="30"/>
          <w:sz w:val="20"/>
          <w:szCs w:val="20"/>
        </w:rPr>
        <w:t>ПОКАЗАНИЯ К ЛЕЧЕНИЮ:</w:t>
      </w:r>
    </w:p>
    <w:p w:rsidR="00D527B6" w:rsidRPr="00027977" w:rsidRDefault="00D527B6" w:rsidP="00027977">
      <w:pPr>
        <w:pStyle w:val="a3"/>
        <w:numPr>
          <w:ilvl w:val="0"/>
          <w:numId w:val="8"/>
        </w:numPr>
        <w:spacing w:after="45" w:line="360" w:lineRule="atLeast"/>
        <w:rPr>
          <w:rFonts w:cstheme="minorHAnsi"/>
          <w:color w:val="000000"/>
          <w:sz w:val="20"/>
          <w:szCs w:val="20"/>
        </w:rPr>
      </w:pPr>
      <w:r w:rsidRPr="00027977">
        <w:rPr>
          <w:rFonts w:cstheme="minorHAnsi"/>
          <w:color w:val="000000"/>
          <w:sz w:val="20"/>
          <w:szCs w:val="20"/>
        </w:rPr>
        <w:t>Хронический гастрит.</w:t>
      </w:r>
    </w:p>
    <w:p w:rsidR="00D527B6" w:rsidRPr="00027977" w:rsidRDefault="00D527B6" w:rsidP="00027977">
      <w:pPr>
        <w:pStyle w:val="a3"/>
        <w:numPr>
          <w:ilvl w:val="0"/>
          <w:numId w:val="8"/>
        </w:numPr>
        <w:spacing w:before="90" w:after="45" w:line="360" w:lineRule="atLeast"/>
        <w:rPr>
          <w:rFonts w:cstheme="minorHAnsi"/>
          <w:color w:val="000000"/>
          <w:sz w:val="20"/>
          <w:szCs w:val="20"/>
        </w:rPr>
      </w:pPr>
      <w:r w:rsidRPr="00027977">
        <w:rPr>
          <w:rFonts w:cstheme="minorHAnsi"/>
          <w:color w:val="000000"/>
          <w:sz w:val="20"/>
          <w:szCs w:val="20"/>
        </w:rPr>
        <w:t>Функциональное расстройство желудка с нарушением секреции и двигательной активности.</w:t>
      </w:r>
    </w:p>
    <w:p w:rsidR="00D527B6" w:rsidRPr="00027977" w:rsidRDefault="00D527B6" w:rsidP="00027977">
      <w:pPr>
        <w:pStyle w:val="a3"/>
        <w:numPr>
          <w:ilvl w:val="0"/>
          <w:numId w:val="8"/>
        </w:numPr>
        <w:spacing w:before="90" w:after="45" w:line="360" w:lineRule="atLeast"/>
        <w:rPr>
          <w:rFonts w:cstheme="minorHAnsi"/>
          <w:color w:val="000000"/>
          <w:sz w:val="20"/>
          <w:szCs w:val="20"/>
        </w:rPr>
      </w:pPr>
      <w:r w:rsidRPr="00027977">
        <w:rPr>
          <w:rFonts w:cstheme="minorHAnsi"/>
          <w:color w:val="000000"/>
          <w:sz w:val="20"/>
          <w:szCs w:val="20"/>
        </w:rPr>
        <w:t>Язвенная болезнь желудка и двенадцатиперстной кишки. Болезни оперированного желудка по поводу язвенной болезни желудка и двенадцатиперстной кишки.</w:t>
      </w:r>
    </w:p>
    <w:p w:rsidR="00D527B6" w:rsidRPr="00027977" w:rsidRDefault="00D527B6" w:rsidP="00027977">
      <w:pPr>
        <w:pStyle w:val="a3"/>
        <w:numPr>
          <w:ilvl w:val="0"/>
          <w:numId w:val="8"/>
        </w:numPr>
        <w:spacing w:before="90" w:after="45" w:line="360" w:lineRule="atLeast"/>
        <w:rPr>
          <w:rFonts w:cstheme="minorHAnsi"/>
          <w:color w:val="000000"/>
          <w:sz w:val="20"/>
          <w:szCs w:val="20"/>
        </w:rPr>
      </w:pPr>
      <w:r w:rsidRPr="00027977">
        <w:rPr>
          <w:rFonts w:cstheme="minorHAnsi"/>
          <w:color w:val="000000"/>
          <w:sz w:val="20"/>
          <w:szCs w:val="20"/>
        </w:rPr>
        <w:t>Хронические колиты и энтероколиты.</w:t>
      </w:r>
    </w:p>
    <w:p w:rsidR="00D527B6" w:rsidRPr="00027977" w:rsidRDefault="00D527B6" w:rsidP="00027977">
      <w:pPr>
        <w:pStyle w:val="a3"/>
        <w:numPr>
          <w:ilvl w:val="0"/>
          <w:numId w:val="8"/>
        </w:numPr>
        <w:spacing w:before="90" w:after="45" w:line="360" w:lineRule="atLeast"/>
        <w:rPr>
          <w:rFonts w:cstheme="minorHAnsi"/>
          <w:color w:val="000000"/>
          <w:sz w:val="20"/>
          <w:szCs w:val="20"/>
        </w:rPr>
      </w:pPr>
      <w:r w:rsidRPr="00027977">
        <w:rPr>
          <w:rFonts w:cstheme="minorHAnsi"/>
          <w:color w:val="000000"/>
          <w:sz w:val="20"/>
          <w:szCs w:val="20"/>
        </w:rPr>
        <w:t>Хронические гепатиты.</w:t>
      </w:r>
    </w:p>
    <w:p w:rsidR="00D527B6" w:rsidRPr="00027977" w:rsidRDefault="00D527B6" w:rsidP="00027977">
      <w:pPr>
        <w:pStyle w:val="a3"/>
        <w:numPr>
          <w:ilvl w:val="0"/>
          <w:numId w:val="8"/>
        </w:numPr>
        <w:spacing w:before="90" w:after="45" w:line="360" w:lineRule="atLeast"/>
        <w:rPr>
          <w:rFonts w:cstheme="minorHAnsi"/>
          <w:color w:val="000000"/>
          <w:sz w:val="20"/>
          <w:szCs w:val="20"/>
        </w:rPr>
      </w:pPr>
      <w:proofErr w:type="spellStart"/>
      <w:r w:rsidRPr="00027977">
        <w:rPr>
          <w:rFonts w:cstheme="minorHAnsi"/>
          <w:color w:val="000000"/>
          <w:sz w:val="20"/>
          <w:szCs w:val="20"/>
        </w:rPr>
        <w:t>Желчекаменная</w:t>
      </w:r>
      <w:proofErr w:type="spellEnd"/>
      <w:r w:rsidRPr="00027977">
        <w:rPr>
          <w:rFonts w:cstheme="minorHAnsi"/>
          <w:color w:val="000000"/>
          <w:sz w:val="20"/>
          <w:szCs w:val="20"/>
        </w:rPr>
        <w:t xml:space="preserve"> болезнь и состояние после операций на желчных путях (исключая питьевое лечение минеральной водой). Постхолецистэктомический синдром. Холангиты, панкреатиты вне обострения.</w:t>
      </w:r>
    </w:p>
    <w:p w:rsidR="00D527B6" w:rsidRPr="00027977" w:rsidRDefault="00D527B6" w:rsidP="00027977">
      <w:pPr>
        <w:pStyle w:val="a3"/>
        <w:numPr>
          <w:ilvl w:val="0"/>
          <w:numId w:val="8"/>
        </w:numPr>
        <w:spacing w:before="90" w:after="45" w:line="360" w:lineRule="atLeast"/>
        <w:rPr>
          <w:rFonts w:cstheme="minorHAnsi"/>
          <w:color w:val="000000"/>
          <w:sz w:val="20"/>
          <w:szCs w:val="20"/>
        </w:rPr>
      </w:pPr>
      <w:r w:rsidRPr="00027977">
        <w:rPr>
          <w:rFonts w:cstheme="minorHAnsi"/>
          <w:color w:val="000000"/>
          <w:sz w:val="20"/>
          <w:szCs w:val="20"/>
        </w:rPr>
        <w:t>Хронические холециститы. Дискинезии желчевыводящих путей и желчного пузыря.</w:t>
      </w:r>
    </w:p>
    <w:p w:rsidR="00D527B6" w:rsidRPr="00027977" w:rsidRDefault="00D527B6" w:rsidP="00027977">
      <w:pPr>
        <w:pStyle w:val="a3"/>
        <w:numPr>
          <w:ilvl w:val="0"/>
          <w:numId w:val="8"/>
        </w:numPr>
        <w:spacing w:before="90" w:after="0" w:line="360" w:lineRule="atLeast"/>
        <w:rPr>
          <w:rFonts w:cstheme="minorHAnsi"/>
          <w:color w:val="000000"/>
          <w:sz w:val="20"/>
          <w:szCs w:val="20"/>
        </w:rPr>
      </w:pPr>
      <w:r w:rsidRPr="00027977">
        <w:rPr>
          <w:rFonts w:cstheme="minorHAnsi"/>
          <w:color w:val="000000"/>
          <w:sz w:val="20"/>
          <w:szCs w:val="20"/>
        </w:rPr>
        <w:t>Хронический дуоденит.</w:t>
      </w:r>
    </w:p>
    <w:p w:rsidR="00C34DC9" w:rsidRPr="00027977" w:rsidRDefault="00027977" w:rsidP="00027977">
      <w:pPr>
        <w:spacing w:before="90" w:after="0" w:line="360" w:lineRule="atLeast"/>
        <w:jc w:val="center"/>
        <w:rPr>
          <w:rFonts w:cstheme="minorHAnsi"/>
          <w:color w:val="000000"/>
          <w:sz w:val="24"/>
          <w:szCs w:val="24"/>
        </w:rPr>
      </w:pPr>
      <w:r w:rsidRPr="00027977">
        <w:rPr>
          <w:rFonts w:cstheme="minorHAnsi"/>
          <w:color w:val="000000"/>
          <w:sz w:val="24"/>
          <w:szCs w:val="24"/>
        </w:rPr>
        <w:drawing>
          <wp:inline distT="0" distB="0" distL="0" distR="0" wp14:anchorId="3BEF7A54" wp14:editId="09FB371A">
            <wp:extent cx="5006340" cy="5176736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3368" cy="52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C9" w:rsidRPr="00D527B6" w:rsidRDefault="00C34DC9">
      <w:pPr>
        <w:rPr>
          <w:rFonts w:cstheme="minorHAnsi"/>
          <w:sz w:val="24"/>
          <w:szCs w:val="24"/>
        </w:rPr>
      </w:pPr>
    </w:p>
    <w:p w:rsidR="00D4401C" w:rsidRDefault="00027977" w:rsidP="00027977">
      <w:pPr>
        <w:jc w:val="center"/>
        <w:rPr>
          <w:rFonts w:cstheme="minorHAnsi"/>
          <w:sz w:val="24"/>
          <w:szCs w:val="24"/>
        </w:rPr>
      </w:pPr>
      <w:r w:rsidRPr="00027977">
        <w:rPr>
          <w:rFonts w:cstheme="minorHAnsi"/>
          <w:sz w:val="24"/>
          <w:szCs w:val="24"/>
        </w:rPr>
        <w:drawing>
          <wp:inline distT="0" distB="0" distL="0" distR="0" wp14:anchorId="52449912" wp14:editId="1085D80A">
            <wp:extent cx="4450079" cy="5145858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7799" cy="524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77" w:rsidRDefault="00027977" w:rsidP="00027977">
      <w:pPr>
        <w:jc w:val="center"/>
        <w:rPr>
          <w:rFonts w:cstheme="minorHAnsi"/>
          <w:sz w:val="24"/>
          <w:szCs w:val="24"/>
        </w:rPr>
      </w:pPr>
      <w:r w:rsidRPr="00027977">
        <w:rPr>
          <w:rFonts w:cstheme="minorHAnsi"/>
          <w:sz w:val="24"/>
          <w:szCs w:val="24"/>
        </w:rPr>
        <w:drawing>
          <wp:inline distT="0" distB="0" distL="0" distR="0" wp14:anchorId="759A3D64" wp14:editId="540A61D3">
            <wp:extent cx="4458242" cy="34594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4620" cy="346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77" w:rsidRDefault="00027977" w:rsidP="00027977">
      <w:pPr>
        <w:jc w:val="center"/>
        <w:rPr>
          <w:rFonts w:cstheme="minorHAnsi"/>
          <w:sz w:val="24"/>
          <w:szCs w:val="24"/>
        </w:rPr>
      </w:pPr>
      <w:r w:rsidRPr="00027977">
        <w:rPr>
          <w:rFonts w:cstheme="minorHAnsi"/>
          <w:sz w:val="24"/>
          <w:szCs w:val="24"/>
        </w:rPr>
        <w:lastRenderedPageBreak/>
        <w:drawing>
          <wp:inline distT="0" distB="0" distL="0" distR="0" wp14:anchorId="4C9A1F98" wp14:editId="52D12255">
            <wp:extent cx="5795767" cy="544594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6620" cy="546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77" w:rsidRDefault="00027977" w:rsidP="00027977">
      <w:pPr>
        <w:jc w:val="center"/>
        <w:rPr>
          <w:rFonts w:cstheme="minorHAnsi"/>
          <w:sz w:val="24"/>
          <w:szCs w:val="24"/>
        </w:rPr>
      </w:pPr>
    </w:p>
    <w:p w:rsidR="00027977" w:rsidRPr="00D527B6" w:rsidRDefault="00027977" w:rsidP="00027977">
      <w:pPr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Содержание программы носит ознакомительный характер. Администрация оставляет за собой право вносить изменения.</w:t>
      </w:r>
    </w:p>
    <w:sectPr w:rsidR="00027977" w:rsidRPr="00D5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7A6"/>
    <w:multiLevelType w:val="hybridMultilevel"/>
    <w:tmpl w:val="F690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C2E"/>
    <w:multiLevelType w:val="multilevel"/>
    <w:tmpl w:val="FF2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F0F41"/>
    <w:multiLevelType w:val="hybridMultilevel"/>
    <w:tmpl w:val="C70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193"/>
    <w:multiLevelType w:val="multilevel"/>
    <w:tmpl w:val="922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170C9"/>
    <w:multiLevelType w:val="multilevel"/>
    <w:tmpl w:val="5A2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A576F"/>
    <w:multiLevelType w:val="hybridMultilevel"/>
    <w:tmpl w:val="1336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C5124"/>
    <w:multiLevelType w:val="hybridMultilevel"/>
    <w:tmpl w:val="0E62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7CB3"/>
    <w:multiLevelType w:val="multilevel"/>
    <w:tmpl w:val="698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CB"/>
    <w:rsid w:val="00027977"/>
    <w:rsid w:val="000C46CB"/>
    <w:rsid w:val="00245ECE"/>
    <w:rsid w:val="004F07E1"/>
    <w:rsid w:val="00834122"/>
    <w:rsid w:val="00A27DAE"/>
    <w:rsid w:val="00C34DC9"/>
    <w:rsid w:val="00D4401C"/>
    <w:rsid w:val="00D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4733-D72B-404D-B242-9FFC940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8341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41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eadmoretoggler">
    <w:name w:val="readmore_toggler"/>
    <w:basedOn w:val="a"/>
    <w:rsid w:val="008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2023-11-22T15:54:00Z</dcterms:created>
  <dcterms:modified xsi:type="dcterms:W3CDTF">2023-11-22T15:54:00Z</dcterms:modified>
</cp:coreProperties>
</file>