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2" w:rsidRPr="00F52512" w:rsidRDefault="00F52512" w:rsidP="00F5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ru-RU"/>
        </w:rPr>
        <w:t>Новогодний тур 2024 в санатории Беларуси Алеся</w:t>
      </w: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продлится </w:t>
      </w:r>
      <w:r w:rsidRPr="00F52512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 30 декабря по 2 января</w:t>
      </w: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При чем, возможно бронирование как 4-х дневного тура, так и любые 3 дня. </w:t>
      </w:r>
    </w:p>
    <w:p w:rsidR="00F52512" w:rsidRPr="00F52512" w:rsidRDefault="00F52512" w:rsidP="00F5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стоимость тура включено:</w:t>
      </w:r>
    </w:p>
    <w:p w:rsidR="00F52512" w:rsidRPr="00F52512" w:rsidRDefault="00F52512" w:rsidP="00F52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проживание в номере выбранной категории</w:t>
      </w:r>
    </w:p>
    <w:p w:rsidR="00F52512" w:rsidRPr="00F52512" w:rsidRDefault="00F52512" w:rsidP="00F52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питание 4-х разовое (без заказа)</w:t>
      </w:r>
    </w:p>
    <w:p w:rsidR="00F52512" w:rsidRPr="00F52512" w:rsidRDefault="00F52512" w:rsidP="00F52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Новогодние мероприятия по программе</w:t>
      </w:r>
    </w:p>
    <w:p w:rsidR="00F52512" w:rsidRPr="00F52512" w:rsidRDefault="00F52512" w:rsidP="00F52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"Новогодняя ночь" </w:t>
      </w:r>
      <w:r w:rsidRPr="00F52512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(программа будет размещена позже)</w:t>
      </w:r>
    </w:p>
    <w:p w:rsidR="00F52512" w:rsidRPr="00F52512" w:rsidRDefault="00F52512" w:rsidP="00F52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Новогодний праздничный банкет </w:t>
      </w:r>
      <w:r w:rsidRPr="00F52512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(меню приведено ниже)</w:t>
      </w:r>
    </w:p>
    <w:p w:rsidR="00F52512" w:rsidRPr="00F52512" w:rsidRDefault="00F52512" w:rsidP="00F52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1-но часовое посещение водно-термального комплекса (</w:t>
      </w:r>
      <w:proofErr w:type="spellStart"/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бассейн+сауна</w:t>
      </w:r>
      <w:proofErr w:type="spellEnd"/>
      <w:r w:rsidRPr="00F5251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)*</w:t>
      </w:r>
    </w:p>
    <w:p w:rsidR="00F52512" w:rsidRPr="00F52512" w:rsidRDefault="00F52512" w:rsidP="00F52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* 1 и 2 января бассейн и сауна в санатории будут работать по принципу общественной бани. Обязательна предварительная запись на стадии бронирования путевки.</w:t>
      </w:r>
    </w:p>
    <w:p w:rsidR="00F52512" w:rsidRPr="00F52512" w:rsidRDefault="00F52512" w:rsidP="00F52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b/>
          <w:bCs/>
          <w:color w:val="0000FF"/>
          <w:sz w:val="30"/>
          <w:lang w:eastAsia="ru-RU"/>
        </w:rPr>
        <w:t>МЕНЮ НОВОГОДНЕГО БАНКЕТА**</w:t>
      </w: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7"/>
      </w:tblGrid>
      <w:tr w:rsidR="00F52512" w:rsidRPr="00F52512" w:rsidTr="00F52512">
        <w:trPr>
          <w:trHeight w:val="335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  <w:t>Холодные закуски</w:t>
            </w:r>
          </w:p>
        </w:tc>
      </w:tr>
      <w:tr w:rsidR="00F52512" w:rsidRPr="00F52512" w:rsidTr="00F52512">
        <w:trPr>
          <w:trHeight w:val="335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Ассорти рыбное </w:t>
            </w:r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(сельдь Матиас, скумбрия 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х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/к, семга с/с)</w:t>
            </w:r>
          </w:p>
        </w:tc>
      </w:tr>
      <w:tr w:rsidR="00F52512" w:rsidRPr="00F52512" w:rsidTr="00F52512">
        <w:trPr>
          <w:trHeight w:val="335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Ассорти мясное </w:t>
            </w:r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(грудинка к/в, колбаса в/к, колбаса с/в)</w:t>
            </w:r>
          </w:p>
        </w:tc>
      </w:tr>
      <w:tr w:rsidR="00F52512" w:rsidRPr="00F52512" w:rsidTr="00F52512">
        <w:trPr>
          <w:trHeight w:val="335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Овощная тарелка </w:t>
            </w:r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(помидоры 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св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, огурцы 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св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, перец сл.св.)</w:t>
            </w:r>
          </w:p>
        </w:tc>
      </w:tr>
      <w:tr w:rsidR="00F52512" w:rsidRPr="00F52512" w:rsidTr="00F52512">
        <w:trPr>
          <w:trHeight w:val="671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Салат овощной с колбасой </w:t>
            </w:r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(картофель, морковь, лук репчатый, огурцы консервированные, 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горошей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 зеленый, колбаса вареная, яйцо, майонез)</w:t>
            </w:r>
          </w:p>
        </w:tc>
      </w:tr>
      <w:tr w:rsidR="00F52512" w:rsidRPr="00F52512" w:rsidTr="00F52512">
        <w:trPr>
          <w:trHeight w:val="335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Салат-коктейль "Мимоза" </w:t>
            </w:r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(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консерва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 рыбная, сыр, яйцо, лук, майонез)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  <w:t>Горячие блюда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Свинина запеченная с грибами </w:t>
            </w:r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(шампиньоны 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конс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 xml:space="preserve">., лук </w:t>
            </w:r>
            <w:proofErr w:type="spellStart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пассерованный</w:t>
            </w:r>
            <w:proofErr w:type="spellEnd"/>
            <w:r w:rsidRPr="00F52512">
              <w:rPr>
                <w:rFonts w:ascii="Arial" w:eastAsia="Times New Roman" w:hAnsi="Arial" w:cs="Arial"/>
                <w:i/>
                <w:iCs/>
                <w:sz w:val="30"/>
                <w:lang w:eastAsia="ru-RU"/>
              </w:rPr>
              <w:t>, сыр, заливка)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Рыба "Праздничная" запеченная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lastRenderedPageBreak/>
              <w:t>Картофель ломтиками запеченный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  <w:t>Сладкие блюда, фрукты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Мандарины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Виноград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Пирожные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  <w:t>Напитки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Коктейль "Новогодний" (вино игристое, сок апельсиновый, лимон)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Сок фруктовый</w:t>
            </w:r>
          </w:p>
        </w:tc>
      </w:tr>
      <w:tr w:rsidR="00F52512" w:rsidRPr="00F52512" w:rsidTr="00F52512">
        <w:trPr>
          <w:trHeight w:val="260"/>
        </w:trPr>
        <w:tc>
          <w:tcPr>
            <w:tcW w:w="979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60" w:lineRule="atLeas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Чай черный с сахаром</w:t>
            </w:r>
          </w:p>
        </w:tc>
      </w:tr>
    </w:tbl>
    <w:p w:rsidR="00F52512" w:rsidRPr="00F52512" w:rsidRDefault="00F52512" w:rsidP="00F52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ru-RU"/>
        </w:rPr>
        <w:t>** в меню возможны незначительные изменения и дополнения</w:t>
      </w:r>
    </w:p>
    <w:p w:rsidR="00F52512" w:rsidRPr="00F52512" w:rsidRDefault="00F52512" w:rsidP="00F52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251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Программа мероприятий </w:t>
      </w: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1079"/>
        <w:gridCol w:w="7217"/>
      </w:tblGrid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30.12.23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мультфильма "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Гринч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17.10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Интеллектуальная игра для всей семьи "Новогодний 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квиз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19.30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Караоке "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Double-star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19.30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Сюжетно-танцевальная программа для детей "Фейерверк"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19.30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кинофильма "Чук и Гек. Большое приключение"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Танцевально-развлекательная программа для взрослых "Растопим лед на Новый год"</w:t>
            </w:r>
          </w:p>
        </w:tc>
      </w:tr>
      <w:tr w:rsidR="00F52512" w:rsidRPr="00F52512" w:rsidTr="00F52512">
        <w:tc>
          <w:tcPr>
            <w:tcW w:w="9797" w:type="dxa"/>
            <w:gridSpan w:val="3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lastRenderedPageBreak/>
              <w:t>31.12.23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14.45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Новогодняя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театрализованно-игровая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 программа для детей "Новогодние приключения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Фиксиков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17.10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мультфильма для детей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Новогодний балл-маскарад "Мы встречаем год дракона" 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23.00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Праздничный банкет и развлекательная шоу-программа "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Ice-ice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party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9797" w:type="dxa"/>
            <w:gridSpan w:val="3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01.01.24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мультфильма "Холодное сердце"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кинофильма "Один дома"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16.10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Уличное гуляние "Снежные забавы"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18.30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мультфильма "Маша и медведь. 12 месяцев"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Дискотека для взрослых "Звенит 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январьская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вьюга"</w:t>
            </w:r>
          </w:p>
        </w:tc>
      </w:tr>
      <w:tr w:rsidR="00F52512" w:rsidRPr="00F52512" w:rsidTr="00F52512">
        <w:tc>
          <w:tcPr>
            <w:tcW w:w="9797" w:type="dxa"/>
            <w:gridSpan w:val="3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02.01.24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Экскурсия в музей народного творчества "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Бездежский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фартушок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" (д.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Бездеж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Дрогичинский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 район) и крестьянского подворья "Каля </w:t>
            </w:r>
            <w:proofErr w:type="spellStart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Плэса</w:t>
            </w:r>
            <w:proofErr w:type="spellEnd"/>
            <w:r w:rsidRPr="00F52512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" </w:t>
            </w:r>
            <w:r w:rsidRPr="00F5251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0"/>
                <w:lang w:eastAsia="ru-RU"/>
              </w:rPr>
              <w:t>(за доп.плату)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16.00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Пешеходная прогулка "По трапам 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Завышья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17.10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Сеанс мультфильма "Тролли"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19.30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Дискотека для детей "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Baby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dancer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</w:t>
            </w:r>
          </w:p>
        </w:tc>
      </w:tr>
      <w:tr w:rsidR="00F52512" w:rsidRPr="00F52512" w:rsidTr="00F52512">
        <w:tc>
          <w:tcPr>
            <w:tcW w:w="1501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21.00</w:t>
            </w:r>
          </w:p>
        </w:tc>
        <w:tc>
          <w:tcPr>
            <w:tcW w:w="7217" w:type="dxa"/>
            <w:tcBorders>
              <w:top w:val="single" w:sz="8" w:space="0" w:color="CCCCCC"/>
              <w:bottom w:val="single" w:sz="8" w:space="0" w:color="CCCCCC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vAlign w:val="center"/>
            <w:hideMark/>
          </w:tcPr>
          <w:p w:rsidR="00F52512" w:rsidRPr="00F52512" w:rsidRDefault="00F52512" w:rsidP="00F5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Дискотека "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Energy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Dance</w:t>
            </w:r>
            <w:proofErr w:type="spellEnd"/>
            <w:r w:rsidRPr="00F5251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"</w:t>
            </w:r>
          </w:p>
        </w:tc>
      </w:tr>
    </w:tbl>
    <w:p w:rsidR="00626BC2" w:rsidRDefault="00F52512"/>
    <w:sectPr w:rsidR="00626BC2" w:rsidSect="00C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645"/>
    <w:multiLevelType w:val="multilevel"/>
    <w:tmpl w:val="1FE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8"/>
  <w:characterSpacingControl w:val="doNotCompress"/>
  <w:compat/>
  <w:rsids>
    <w:rsidRoot w:val="00F52512"/>
    <w:rsid w:val="000303B4"/>
    <w:rsid w:val="00063813"/>
    <w:rsid w:val="00091C18"/>
    <w:rsid w:val="00094245"/>
    <w:rsid w:val="000C2729"/>
    <w:rsid w:val="001510CD"/>
    <w:rsid w:val="00194F8A"/>
    <w:rsid w:val="001E5C5D"/>
    <w:rsid w:val="00232B9D"/>
    <w:rsid w:val="0025079A"/>
    <w:rsid w:val="003178A1"/>
    <w:rsid w:val="00346EF1"/>
    <w:rsid w:val="003A7929"/>
    <w:rsid w:val="004A7D1A"/>
    <w:rsid w:val="004F0698"/>
    <w:rsid w:val="00521CE6"/>
    <w:rsid w:val="00524269"/>
    <w:rsid w:val="006532DA"/>
    <w:rsid w:val="006819C6"/>
    <w:rsid w:val="006D57BE"/>
    <w:rsid w:val="0078468B"/>
    <w:rsid w:val="00810946"/>
    <w:rsid w:val="00885E68"/>
    <w:rsid w:val="008D45DD"/>
    <w:rsid w:val="00940329"/>
    <w:rsid w:val="00943419"/>
    <w:rsid w:val="00967956"/>
    <w:rsid w:val="009E2C27"/>
    <w:rsid w:val="00B26068"/>
    <w:rsid w:val="00B936B7"/>
    <w:rsid w:val="00C62A10"/>
    <w:rsid w:val="00C919BB"/>
    <w:rsid w:val="00CE7FEE"/>
    <w:rsid w:val="00D32DFD"/>
    <w:rsid w:val="00D3471C"/>
    <w:rsid w:val="00D84867"/>
    <w:rsid w:val="00E05B23"/>
    <w:rsid w:val="00E84AF5"/>
    <w:rsid w:val="00E87A0D"/>
    <w:rsid w:val="00EE0860"/>
    <w:rsid w:val="00EF6F1D"/>
    <w:rsid w:val="00F26FE5"/>
    <w:rsid w:val="00F52512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512"/>
    <w:rPr>
      <w:b/>
      <w:bCs/>
    </w:rPr>
  </w:style>
  <w:style w:type="character" w:styleId="a5">
    <w:name w:val="Emphasis"/>
    <w:basedOn w:val="a0"/>
    <w:uiPriority w:val="20"/>
    <w:qFormat/>
    <w:rsid w:val="00F52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2023-10-20T12:28:00Z</dcterms:created>
  <dcterms:modified xsi:type="dcterms:W3CDTF">2023-10-20T12:29:00Z</dcterms:modified>
</cp:coreProperties>
</file>